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Asociace ředitelů základních škol: Nesouhlas s navrhovanou změnou financování nepedagogických pracovníků a ostatních neinvestičních výdajů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Praha – 29. ledna 2025 – MŠMT oznámilo zásadní změny ve způsobu financování mezd nepedagogických pracovníků a ostatních neinvestičních výdajů. Od 1. 9. 2025 by měly být hrazeny prostřednictvím rozpočtového určení daní z rozpočtu zřizovatele. S takto navrhovanou změnou Asociace ředitelů základních škol České republiky nesouhlasí.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Asociace ředitelů základních škol České republiky (AŘZŠ ČR) není proti záměru převést financování nepedagogických zaměstnanců na zřizovatele škol. Současný návrh ministerstva školství však považuje za nejasný z pohledu dopadu na rozpočty škol a zřizovatelů a za nedostatečně projednaný s jejich zástupci.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AŘZŠ ČR i nadále požaduje stanovení jasných parametrů garantujících, že v souvislosti s touto změnou nedojde k poklesu úvazků a platů nepedagogických zaměstnanců škol.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Financování ostatních neinvestičních nákladů prostřednictvím zřizovatele považuje AŘZŠ ČR v tuto chvíli za naprosto nepřijatelné, protože povede k prohlubování rozdílů ve vzdělávání a k rezignaci na řízení kvality regionálního školství.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„Reforma tak, jak je navržena, bude sice působit dojmem finanční úspory ve státním rozpočtu, na druhou stranu ale přidělá spoustu práce ředitelům škol a jejich zřizovatelům. Rozumnější by bylo projednat zákon standardním způsobem, v běžném připomínkovém řízení, ne formou poslaneckého pozměňovacího návrhu. Získalo by se tím více času na diskuzi a výsledek by zřejmě byl přijatelnější.“ uvedl prezident AŘZŠ ČR Luboš Zajíc.</w:t>
      </w:r>
    </w:p>
    <w:p w:rsidR="00000000" w:rsidDel="00000000" w:rsidP="00000000" w:rsidRDefault="00000000" w:rsidRPr="00000000" w14:paraId="00000007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O Asociaci ředitelů základní škol (AŘZŠ)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AŘZŠ je profesní organizace, sdružující především (ale nejenom) řídící pracovníky v základním školství. Členy mohou být fyzické i právnické osoby (školy jako instituce). AŘZŠ si klade za cíl propojovat profesní problematiku školského managementu s problematikou pedagogů z terénu.  AŘZŠ je aktivním členem Unie školských asociací ČR (CZESHA) a podílí se na modelování kontinuálního systému vzdělávání od předškolního až po maturitní či vyšší odborné vzdělání.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AŘZŠ sdružuje v současné době více než 450 ředitelů základních škol. Většina z nich se schází 2x ročně na valných hromadách nebo na krajských konferencích. Nejde tedy pouze o formální klikání nebo lajkování na Facebooku.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Ředitelé sdružení v AŘZŠ zastupují přes 9 000 učitelů svých škol. AŘZŠ je dlouhodobým, spolehlivým a konstruktivním partnerem těm organizacím, které jednají korektně. Nehájí pouze zájmy ředitelů, ale snaží se působit ve prospěch celého českého školství.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 případě zájmu o další informace nás kontaktujte: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Mgr. Ing. Luboš Zajíc, MBA</w:t>
        <w:br w:type="textWrapping"/>
        <w:t xml:space="preserve">Prezident Asociace ředitelů základních škol České republiky,</w:t>
        <w:br w:type="textWrapping"/>
        <w:t xml:space="preserve">ředitel ZŠ Pečky, okr. Kolín </w:t>
        <w:br w:type="textWrapping"/>
        <w:t xml:space="preserve">E-mail: lubos.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zajic@asociacezs.cz</w:t>
        </w:r>
      </w:hyperlink>
      <w:r w:rsidDel="00000000" w:rsidR="00000000" w:rsidRPr="00000000">
        <w:rPr>
          <w:rtl w:val="0"/>
        </w:rPr>
        <w:br w:type="textWrapping"/>
        <w:t xml:space="preserve">Tel.: 607 573 830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Mail: 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asociace.rediteluzs@gmail.com</w:t>
        </w:r>
      </w:hyperlink>
      <w:r w:rsidDel="00000000" w:rsidR="00000000" w:rsidRPr="00000000">
        <w:rPr>
          <w:rtl w:val="0"/>
        </w:rPr>
        <w:t xml:space="preserve">   </w:t>
        <w:br w:type="textWrapping"/>
        <w:t xml:space="preserve">Tel.: +420 606 727 762</w:t>
        <w:br w:type="textWrapping"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DE757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DE757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DE7577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DE757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DE7577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DE757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DE757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DE757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DE757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DE757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DE757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DE757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DE757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DE7577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DE7577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DE7577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DE7577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DE7577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DE757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DE757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DE757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DE757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DE757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DE7577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DE7577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DE7577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DE757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DE7577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DE7577"/>
    <w:rPr>
      <w:b w:val="1"/>
      <w:bCs w:val="1"/>
      <w:smallCaps w:val="1"/>
      <w:color w:val="2f5496" w:themeColor="accent1" w:themeShade="0000BF"/>
      <w:spacing w:val="5"/>
    </w:rPr>
  </w:style>
  <w:style w:type="character" w:styleId="Hypertextovodkaz">
    <w:name w:val="Hyperlink"/>
    <w:basedOn w:val="Standardnpsmoodstavce"/>
    <w:uiPriority w:val="99"/>
    <w:unhideWhenUsed w:val="1"/>
    <w:rsid w:val="00FE79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FE798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ajic@asociacereditelu.cz" TargetMode="External"/><Relationship Id="rId8" Type="http://schemas.openxmlformats.org/officeDocument/2006/relationships/hyperlink" Target="mailto:asociace.rediteluzs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R2Nkuo+Ewf7ANrt65vmJRJ9YQ==">CgMxLjAyCGguZ2pkZ3hzOAByITF4STB2dGRfSl9mYXc3R2xCc19fQ200UU9xMXdMRHBHUQ==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2025-01-28T10:22:00Z</dcterms:created>
  <dc:creator>Tibor Hájek</dc:creator>
</cp:coreProperties>
</file>